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BBC" w:rsidRPr="00AD244E" w:rsidRDefault="005D4BBC" w:rsidP="005D4B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D24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Региональный государственный жилищный контроль (надзор)</w:t>
      </w: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D4BBC" w:rsidRPr="005D4BBC" w:rsidRDefault="005D4BBC" w:rsidP="005D4B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BBC" w:rsidRPr="005D4BBC" w:rsidRDefault="005D4BBC" w:rsidP="005D4B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Положением о региональном государственном жилищном контроле (надзоре)</w:t>
      </w:r>
      <w:r w:rsidRPr="00AD244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 п</w:t>
      </w:r>
      <w:r w:rsidRPr="00AD244E">
        <w:rPr>
          <w:rFonts w:ascii="Times New Roman" w:hAnsi="Times New Roman" w:cs="Times New Roman"/>
          <w:sz w:val="28"/>
          <w:szCs w:val="28"/>
        </w:rPr>
        <w:t xml:space="preserve">остановление Правительства Мурманской области от 22.09.2021 № 683-ПП </w:t>
      </w: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государственный жилищный контроль (надзор)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5D4BBC" w:rsidRPr="005D4BBC" w:rsidRDefault="005D4BBC" w:rsidP="005D4BB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44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государственного жилищного и строительного надзора Мурманской области</w:t>
      </w: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2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Министерство) </w:t>
      </w: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целей управления рисками причинения вреда (ущерба) при осуществлении регионального государственного жилищного контроля (надзора) относит объекты контроля к одной из следующих категорий риска причинения вреда (</w:t>
      </w:r>
      <w:proofErr w:type="gramStart"/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ущерба) </w:t>
      </w:r>
      <w:r w:rsidR="00AD2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AD2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— «категории риска»):</w:t>
      </w:r>
    </w:p>
    <w:p w:rsidR="005D4BBC" w:rsidRPr="005D4BBC" w:rsidRDefault="005D4BBC" w:rsidP="005D4BB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высокий риск;</w:t>
      </w:r>
    </w:p>
    <w:p w:rsidR="005D4BBC" w:rsidRPr="005D4BBC" w:rsidRDefault="005D4BBC" w:rsidP="005D4BB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>2) средний риск;</w:t>
      </w:r>
    </w:p>
    <w:p w:rsidR="005D4BBC" w:rsidRPr="005D4BBC" w:rsidRDefault="005D4BBC" w:rsidP="005D4BB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умеренный риск;</w:t>
      </w:r>
    </w:p>
    <w:p w:rsidR="005D4BBC" w:rsidRPr="005D4BBC" w:rsidRDefault="005D4BBC" w:rsidP="005D4BB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низкий риск.</w:t>
      </w:r>
    </w:p>
    <w:p w:rsidR="005D4BBC" w:rsidRPr="00AD244E" w:rsidRDefault="005D4BBC" w:rsidP="005D4BB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Отнесение объектов контроля к определенной категории риска осуществляется на основании сопоставления их характеристик с критериями отнесения объектов контроля к категориям риска.</w:t>
      </w:r>
    </w:p>
    <w:p w:rsidR="005D4BBC" w:rsidRPr="005D4BBC" w:rsidRDefault="005D4BBC" w:rsidP="005D4BB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BBC" w:rsidRPr="00AD244E" w:rsidRDefault="005D4BBC" w:rsidP="005D4BBC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24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отнесения объектов контроля к категориям риска.</w:t>
      </w:r>
    </w:p>
    <w:p w:rsidR="005D4BBC" w:rsidRPr="005D4BBC" w:rsidRDefault="005D4BBC" w:rsidP="005D4BBC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BBC" w:rsidRPr="005D4BBC" w:rsidRDefault="005D4BBC" w:rsidP="005D4BB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тяжести и масштабу потенциальных негативных последствий несоблюдения контролируемыми лицами обязательных требований деятельность контролируемых лиц, подлежащая региональному государственному жилищному контролю (надзору), разделяется на группы тяжести «А» и «Б» (далее — «группы тяжести»).</w:t>
      </w:r>
    </w:p>
    <w:p w:rsidR="005D4BBC" w:rsidRPr="005D4BBC" w:rsidRDefault="005D4BBC" w:rsidP="00AD244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>К группе тяжести «А» относится деятельность юридических лиц и индивидуальных предпринимателей по оказанию услуг и (или) выполнению работ по содержанию и ремонту общего имущества в многоквартирных домах в отношении многоквартирных домов, оборудованных лифтами и (или) централизованной системой газоснабжения, в отношении многоквартирных домов, в которых для производства услуг по горячему водоснабжению и (или) теплоснабжению используется газ.</w:t>
      </w:r>
    </w:p>
    <w:p w:rsidR="005D4BBC" w:rsidRPr="005D4BBC" w:rsidRDefault="005D4BBC" w:rsidP="00AD244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иных случаях деятельность контролируемых лиц относится к группе тяжести «Б».</w:t>
      </w:r>
    </w:p>
    <w:p w:rsidR="005D4BBC" w:rsidRPr="005D4BBC" w:rsidRDefault="005D4BBC" w:rsidP="00AD244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оценки вероятности несоблюдения контролируемыми лицами обязательных требований деятельность, подлежащая региональному государственному жилищному контролю (надзору), разделяется на группы вероятности «1» и «2» (далее — «группы вероятности»).</w:t>
      </w:r>
    </w:p>
    <w:p w:rsidR="005D4BBC" w:rsidRPr="005D4BBC" w:rsidRDefault="005D4BBC" w:rsidP="00AD244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группе вероятности «1» относится деятельность контролируемых лиц при наличии вступившего в законную силу в течение последних 3 лет, </w:t>
      </w: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предшествовавших дате принятия решения об отнесении деятельности юридического лица или индивидуального предпринимателя к категории риска причинения вреда (ущерба) охраняемым законом ценностям при осуществлении регионального государственного жилищного контроля (надзора),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предусмотренного ст</w:t>
      </w:r>
      <w:r w:rsidRPr="00AD24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7.21 — 7.23, ч</w:t>
      </w:r>
      <w:r w:rsidRPr="00AD24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</w:t>
      </w:r>
      <w:r w:rsidRPr="00AD24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7.23.2, ст</w:t>
      </w:r>
      <w:r w:rsidRPr="00AD24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7.23.3, 9.5.1, ст</w:t>
      </w:r>
      <w:r w:rsidRPr="00AD24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9.13 (в части уклонения от исполнения требований к обеспечению доступности для инвалидов объектов жилищного фонда), ч</w:t>
      </w:r>
      <w:r w:rsidRPr="00AD244E">
        <w:rPr>
          <w:rFonts w:ascii="Times New Roman" w:eastAsia="Times New Roman" w:hAnsi="Times New Roman" w:cs="Times New Roman"/>
          <w:sz w:val="28"/>
          <w:szCs w:val="28"/>
          <w:lang w:eastAsia="ru-RU"/>
        </w:rPr>
        <w:t>. 4, 5 и ч.</w:t>
      </w: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(в части коллективных (общедомовых), индивидуальных и общих (для коммунальных квартир) приборов учета используемых энергетических ресурсов в многоквартирных домах, жилых домах) ст</w:t>
      </w:r>
      <w:r w:rsidRPr="00AD24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9.16, ч</w:t>
      </w:r>
      <w:r w:rsidRPr="00AD24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— 4 ст</w:t>
      </w:r>
      <w:r w:rsidRPr="00AD244E">
        <w:rPr>
          <w:rFonts w:ascii="Times New Roman" w:eastAsia="Times New Roman" w:hAnsi="Times New Roman" w:cs="Times New Roman"/>
          <w:sz w:val="28"/>
          <w:szCs w:val="28"/>
          <w:lang w:eastAsia="ru-RU"/>
        </w:rPr>
        <w:t>. 9.23, ч.</w:t>
      </w: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</w:t>
      </w:r>
      <w:r w:rsidRPr="00AD2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>13.19.2 (за исключением административных правонарушений, совершенных жилищно-строительными кооперативами,</w:t>
      </w:r>
      <w:r w:rsidR="00AD244E" w:rsidRPr="00AD2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осуществляющими строит</w:t>
      </w:r>
      <w:r w:rsidRPr="00AD244E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ельство многоквартирных домов) к</w:t>
      </w: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одекса Российской Федерации об административных правонарушениях</w:t>
      </w:r>
      <w:r w:rsidRPr="00AD2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КоАП РФ)</w:t>
      </w: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4BBC" w:rsidRPr="005D4BBC" w:rsidRDefault="005D4BBC" w:rsidP="00AD244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>К группе вероятности «2» относится деятельность контролируемых лиц, у которых в течение последних 3 лет при проведении планового или внепланового контрольного (надзорного) мероприятия не были выявлены нарушения обязательных требований.</w:t>
      </w:r>
    </w:p>
    <w:p w:rsidR="005D4BBC" w:rsidRPr="00AD244E" w:rsidRDefault="005D4BBC" w:rsidP="00AD244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Отнесение деятельности контролируемых лиц к определенной категории риска основывается на соотнесении группы тяжести и группы вероятности.</w:t>
      </w:r>
    </w:p>
    <w:p w:rsidR="00AD244E" w:rsidRPr="005D4BBC" w:rsidRDefault="00AD244E" w:rsidP="00AD244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000" w:type="dxa"/>
        <w:tblCellSpacing w:w="15" w:type="dxa"/>
        <w:tblInd w:w="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3"/>
        <w:gridCol w:w="2709"/>
        <w:gridCol w:w="3428"/>
      </w:tblGrid>
      <w:tr w:rsidR="005D4BBC" w:rsidRPr="005D4BBC" w:rsidTr="005D4B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4BBC" w:rsidRPr="005D4BBC" w:rsidRDefault="005D4BBC" w:rsidP="005D4B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4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Категория риска</w:t>
            </w:r>
          </w:p>
        </w:tc>
        <w:tc>
          <w:tcPr>
            <w:tcW w:w="0" w:type="auto"/>
            <w:vAlign w:val="center"/>
            <w:hideMark/>
          </w:tcPr>
          <w:p w:rsidR="005D4BBC" w:rsidRPr="005D4BBC" w:rsidRDefault="005D4BBC" w:rsidP="005D4B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4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 тяжести</w:t>
            </w:r>
          </w:p>
        </w:tc>
        <w:tc>
          <w:tcPr>
            <w:tcW w:w="0" w:type="auto"/>
            <w:vAlign w:val="center"/>
            <w:hideMark/>
          </w:tcPr>
          <w:p w:rsidR="005D4BBC" w:rsidRPr="005D4BBC" w:rsidRDefault="005D4BBC" w:rsidP="005D4B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4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 вероятности</w:t>
            </w:r>
          </w:p>
        </w:tc>
      </w:tr>
      <w:tr w:rsidR="005D4BBC" w:rsidRPr="005D4BBC" w:rsidTr="005D4B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4BBC" w:rsidRPr="005D4BBC" w:rsidRDefault="005D4BBC" w:rsidP="005D4B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0" w:type="auto"/>
            <w:vAlign w:val="center"/>
            <w:hideMark/>
          </w:tcPr>
          <w:p w:rsidR="005D4BBC" w:rsidRPr="005D4BBC" w:rsidRDefault="005D4BBC" w:rsidP="005D4B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5D4BBC" w:rsidRPr="005D4BBC" w:rsidRDefault="005D4BBC" w:rsidP="005D4B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D4BBC" w:rsidRPr="005D4BBC" w:rsidTr="005D4B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4BBC" w:rsidRPr="005D4BBC" w:rsidRDefault="005D4BBC" w:rsidP="005D4B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0" w:type="auto"/>
            <w:vAlign w:val="center"/>
            <w:hideMark/>
          </w:tcPr>
          <w:p w:rsidR="005D4BBC" w:rsidRPr="005D4BBC" w:rsidRDefault="005D4BBC" w:rsidP="005D4B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5D4BBC" w:rsidRPr="005D4BBC" w:rsidRDefault="005D4BBC" w:rsidP="005D4B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D4BBC" w:rsidRPr="005D4BBC" w:rsidTr="005D4B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4BBC" w:rsidRPr="005D4BBC" w:rsidRDefault="005D4BBC" w:rsidP="005D4B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Умеренный</w:t>
            </w:r>
          </w:p>
        </w:tc>
        <w:tc>
          <w:tcPr>
            <w:tcW w:w="0" w:type="auto"/>
            <w:vAlign w:val="center"/>
            <w:hideMark/>
          </w:tcPr>
          <w:p w:rsidR="005D4BBC" w:rsidRPr="005D4BBC" w:rsidRDefault="005D4BBC" w:rsidP="005D4B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5D4BBC" w:rsidRPr="005D4BBC" w:rsidRDefault="005D4BBC" w:rsidP="005D4B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D4BBC" w:rsidRPr="005D4BBC" w:rsidTr="005D4B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4BBC" w:rsidRPr="005D4BBC" w:rsidRDefault="005D4BBC" w:rsidP="005D4B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0" w:type="auto"/>
            <w:vAlign w:val="center"/>
            <w:hideMark/>
          </w:tcPr>
          <w:p w:rsidR="005D4BBC" w:rsidRPr="005D4BBC" w:rsidRDefault="005D4BBC" w:rsidP="005D4B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5D4BBC" w:rsidRPr="005D4BBC" w:rsidRDefault="005D4BBC" w:rsidP="005D4B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5D4BBC" w:rsidRPr="005D4BBC" w:rsidRDefault="005D4BBC" w:rsidP="005D4B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D244E" w:rsidRDefault="00AD244E" w:rsidP="00AD24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4BBC" w:rsidRPr="00AD244E" w:rsidRDefault="005D4BBC" w:rsidP="00AD24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B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Лицензионный контроль:</w:t>
      </w:r>
    </w:p>
    <w:p w:rsidR="00AD244E" w:rsidRPr="005D4BBC" w:rsidRDefault="00AD244E" w:rsidP="00AD24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BBC" w:rsidRPr="005D4BBC" w:rsidRDefault="005D4BBC" w:rsidP="00AD244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24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</w:t>
      </w: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оложением </w:t>
      </w:r>
      <w:r w:rsidRPr="00AD244E">
        <w:rPr>
          <w:rFonts w:ascii="Times New Roman" w:hAnsi="Times New Roman" w:cs="Times New Roman"/>
          <w:sz w:val="28"/>
          <w:szCs w:val="28"/>
        </w:rPr>
        <w:t xml:space="preserve">о региональном государственном лицензионном контроле за осуществлением предпринимательской деятельности по управлению многоквартирными домами, утвержденным постановление Правительства Мурманской области от 22.09.2021 № 682-ПП </w:t>
      </w: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лицензионный контроль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5D4BBC" w:rsidRPr="005D4BBC" w:rsidRDefault="00AD244E" w:rsidP="00AD244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44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="005D4BBC"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целей управления рисками причинения вреда (ущерба) при осуществлении регионального лицензионного контроля относит </w:t>
      </w:r>
      <w:r w:rsidR="005D4BBC"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объекты контроля к одной из следующих категорий риска причинения вреда (ущерба) (далее — «категории риска»):</w:t>
      </w:r>
    </w:p>
    <w:p w:rsidR="005D4BBC" w:rsidRPr="005D4BBC" w:rsidRDefault="005D4BBC" w:rsidP="00AD244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высокий риск;</w:t>
      </w:r>
    </w:p>
    <w:p w:rsidR="005D4BBC" w:rsidRPr="005D4BBC" w:rsidRDefault="005D4BBC" w:rsidP="00AD244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>2) средний риск;</w:t>
      </w:r>
    </w:p>
    <w:p w:rsidR="005D4BBC" w:rsidRPr="005D4BBC" w:rsidRDefault="005D4BBC" w:rsidP="00AD244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умеренный риск;</w:t>
      </w:r>
    </w:p>
    <w:p w:rsidR="005D4BBC" w:rsidRPr="00AD244E" w:rsidRDefault="005D4BBC" w:rsidP="00AD244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низкий риск.</w:t>
      </w:r>
    </w:p>
    <w:p w:rsidR="00AD244E" w:rsidRPr="005D4BBC" w:rsidRDefault="00AD244E" w:rsidP="00AD244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BBC" w:rsidRPr="005D4BBC" w:rsidRDefault="005D4BBC" w:rsidP="00AD244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Отнесение объектов контроля к категориям риска осуществляется с учетом тяжести потенциальных негативных последствий возможного несоблюдения управляющими организациями лицензионных требований к предпринимательской деятельности по управлению многоквартирными домами, предусмотренных действующим законодательством (далее — «лицензионные требования»), и вероятности несоблюдения управляющими организациями лицензионных требований в зависимости от значения показателя риска К.</w:t>
      </w:r>
    </w:p>
    <w:p w:rsidR="005D4BBC" w:rsidRPr="005D4BBC" w:rsidRDefault="005D4BBC" w:rsidP="005D4BB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риска К определяется по </w:t>
      </w:r>
      <w:proofErr w:type="gramStart"/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формуле:  </w:t>
      </w:r>
      <w:proofErr w:type="gramEnd"/>
      <w:r w:rsidRPr="00AD244E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2171700" cy="438150"/>
            <wp:effectExtent l="0" t="0" r="0" b="0"/>
            <wp:docPr id="1" name="Рисунок 1" descr="https://giak.alregn.ru/wp-content/uploads/image/png/25/04/formula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iak.alregn.ru/wp-content/uploads/image/png/25/04/formula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44E" w:rsidRPr="00AD244E" w:rsidRDefault="00AD244E" w:rsidP="005D4B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BBC" w:rsidRPr="005D4BBC" w:rsidRDefault="005D4BBC" w:rsidP="005D4B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D4BBC" w:rsidRPr="005D4BBC" w:rsidRDefault="005D4BBC" w:rsidP="00AD244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>Vп</w:t>
      </w:r>
      <w:proofErr w:type="spellEnd"/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количество вступивших в законную силу за два календарных года, предшествующих году, в котором принимается решение об отнесении деятельности управляющей организации к категории риска (далее — «год, в котором принимается решение»), постановлений о назначении административного наказания юридическому лицу (его должностным лицам), индивидуальному предпринимателю за совершение административных правонарушений, предусмотренных ст</w:t>
      </w:r>
      <w:r w:rsidRPr="00AD24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AD244E">
        <w:rPr>
          <w:rFonts w:ascii="Times New Roman" w:eastAsia="Times New Roman" w:hAnsi="Times New Roman" w:cs="Times New Roman"/>
          <w:sz w:val="28"/>
          <w:szCs w:val="28"/>
          <w:lang w:eastAsia="ru-RU"/>
        </w:rPr>
        <w:t>9.4.1 КоАП РФ</w:t>
      </w: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вынесенных по составленным органом государственного жилищного надзора протоколам об административных правонарушениях (ед.);</w:t>
      </w:r>
    </w:p>
    <w:p w:rsidR="005D4BBC" w:rsidRPr="005D4BBC" w:rsidRDefault="005D4BBC" w:rsidP="00AD244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>Vн</w:t>
      </w:r>
      <w:proofErr w:type="spellEnd"/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количество вступивших в законную силу за два календарных года, предшествующих году, в котором принимается решение, постановлений о назначении административного наказания юридическому лицу (его должностным лицам), индивидуальному предпринимателю за совершение административных правонарушений, вынесенных по составленным органом государственного жилищного надзора протоколам об административных правонарушениях, за исключением постановлений о назначении административного наказания юридическому лицу (его должностным лицам), индивидуальному предпринимателю за совершение административных правонарушений, предусмотренных ст</w:t>
      </w:r>
      <w:r w:rsidRPr="00AD244E">
        <w:rPr>
          <w:rFonts w:ascii="Times New Roman" w:eastAsia="Times New Roman" w:hAnsi="Times New Roman" w:cs="Times New Roman"/>
          <w:sz w:val="28"/>
          <w:szCs w:val="28"/>
          <w:lang w:eastAsia="ru-RU"/>
        </w:rPr>
        <w:t>. 19.4.1, ч.</w:t>
      </w: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</w:t>
      </w:r>
      <w:r w:rsidRPr="00AD24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19.5 </w:t>
      </w:r>
      <w:r w:rsidRPr="00AD24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(ед.);</w:t>
      </w:r>
    </w:p>
    <w:p w:rsidR="005D4BBC" w:rsidRPr="005D4BBC" w:rsidRDefault="005D4BBC" w:rsidP="00AD244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>Vпр</w:t>
      </w:r>
      <w:proofErr w:type="spellEnd"/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количество вступивших в законную силу за два календарных года, предшествующих году, в котором принимается решение, постановлений о назначении административного наказания юридическому лицу (его должностным лицам), индивидуальному предпринимателю за совершение административных правонарушений, предусмотренных ч</w:t>
      </w:r>
      <w:r w:rsidRPr="00AD24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</w:t>
      </w:r>
      <w:r w:rsidRPr="00AD24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19.5 </w:t>
      </w:r>
      <w:r w:rsidRPr="00AD24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вынесенных по составленным органом государственного жилищного надзора протоколам об административных правонарушениях (ед.);</w:t>
      </w:r>
    </w:p>
    <w:p w:rsidR="005D4BBC" w:rsidRPr="005D4BBC" w:rsidRDefault="005D4BBC" w:rsidP="00AD244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S — общая площадь многоквартирных домов, находящихся в управлении управляющих организаций на дату принятия решения об отнесении осуществляемой им деятельности к категории риска (тыс. кв. м);</w:t>
      </w:r>
    </w:p>
    <w:p w:rsidR="005D4BBC" w:rsidRPr="00AD244E" w:rsidRDefault="005D4BBC" w:rsidP="00AD244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>R — количество полных и неполных месяцев осуществления управляющей организацией деятельности по управлению многоквартирными домами за два календарных года, предшествующих году, в котором принимается решение (ед.).</w:t>
      </w:r>
    </w:p>
    <w:p w:rsidR="00AD244E" w:rsidRPr="005D4BBC" w:rsidRDefault="00AD244E" w:rsidP="00AD244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BBC" w:rsidRPr="005D4BBC" w:rsidRDefault="005D4BBC" w:rsidP="005D4BB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B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Отнесение объектов контроля к категории риска в зависимости от значения показателя риска К производится согласно следующим условиям:</w:t>
      </w:r>
    </w:p>
    <w:tbl>
      <w:tblPr>
        <w:tblW w:w="7020" w:type="dxa"/>
        <w:tblCellSpacing w:w="15" w:type="dxa"/>
        <w:tblInd w:w="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2"/>
        <w:gridCol w:w="4268"/>
      </w:tblGrid>
      <w:tr w:rsidR="005D4BBC" w:rsidRPr="005D4BBC" w:rsidTr="00AD24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244E" w:rsidRPr="00AD244E" w:rsidRDefault="00AD244E" w:rsidP="005D4B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D4BBC" w:rsidRPr="005D4BBC" w:rsidRDefault="005D4BBC" w:rsidP="005D4B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4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Категория риска</w:t>
            </w:r>
          </w:p>
        </w:tc>
        <w:tc>
          <w:tcPr>
            <w:tcW w:w="0" w:type="auto"/>
            <w:vAlign w:val="center"/>
            <w:hideMark/>
          </w:tcPr>
          <w:p w:rsidR="005D4BBC" w:rsidRPr="005D4BBC" w:rsidRDefault="005D4BBC" w:rsidP="005D4B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4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Показатель риска K, ед.</w:t>
            </w:r>
          </w:p>
        </w:tc>
      </w:tr>
      <w:tr w:rsidR="005D4BBC" w:rsidRPr="005D4BBC" w:rsidTr="00AD24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4BBC" w:rsidRPr="005D4BBC" w:rsidRDefault="005D4BBC" w:rsidP="005D4B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 риск</w:t>
            </w:r>
          </w:p>
        </w:tc>
        <w:tc>
          <w:tcPr>
            <w:tcW w:w="0" w:type="auto"/>
            <w:vAlign w:val="center"/>
            <w:hideMark/>
          </w:tcPr>
          <w:p w:rsidR="005D4BBC" w:rsidRPr="005D4BBC" w:rsidRDefault="005D4BBC" w:rsidP="005D4B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0,6</w:t>
            </w:r>
          </w:p>
        </w:tc>
      </w:tr>
      <w:tr w:rsidR="005D4BBC" w:rsidRPr="005D4BBC" w:rsidTr="00AD24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4BBC" w:rsidRPr="005D4BBC" w:rsidRDefault="005D4BBC" w:rsidP="005D4B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риск</w:t>
            </w:r>
          </w:p>
        </w:tc>
        <w:tc>
          <w:tcPr>
            <w:tcW w:w="0" w:type="auto"/>
            <w:vAlign w:val="center"/>
            <w:hideMark/>
          </w:tcPr>
          <w:p w:rsidR="005D4BBC" w:rsidRPr="005D4BBC" w:rsidRDefault="005D4BBC" w:rsidP="005D4B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0,3 до 0,6 включительно</w:t>
            </w:r>
          </w:p>
        </w:tc>
      </w:tr>
      <w:tr w:rsidR="005D4BBC" w:rsidRPr="005D4BBC" w:rsidTr="00AD24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4BBC" w:rsidRPr="005D4BBC" w:rsidRDefault="005D4BBC" w:rsidP="005D4B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Умеренный риск</w:t>
            </w:r>
          </w:p>
        </w:tc>
        <w:tc>
          <w:tcPr>
            <w:tcW w:w="0" w:type="auto"/>
            <w:vAlign w:val="center"/>
            <w:hideMark/>
          </w:tcPr>
          <w:p w:rsidR="005D4BBC" w:rsidRPr="005D4BBC" w:rsidRDefault="005D4BBC" w:rsidP="005D4B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0,04 до 0,3 включительно</w:t>
            </w:r>
          </w:p>
        </w:tc>
      </w:tr>
      <w:tr w:rsidR="005D4BBC" w:rsidRPr="005D4BBC" w:rsidTr="00AD244E">
        <w:trPr>
          <w:trHeight w:val="50"/>
          <w:tblCellSpacing w:w="15" w:type="dxa"/>
        </w:trPr>
        <w:tc>
          <w:tcPr>
            <w:tcW w:w="0" w:type="auto"/>
            <w:vAlign w:val="center"/>
            <w:hideMark/>
          </w:tcPr>
          <w:p w:rsidR="005D4BBC" w:rsidRPr="005D4BBC" w:rsidRDefault="005D4BBC" w:rsidP="005D4B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 риск</w:t>
            </w:r>
          </w:p>
        </w:tc>
        <w:tc>
          <w:tcPr>
            <w:tcW w:w="0" w:type="auto"/>
            <w:vAlign w:val="center"/>
            <w:hideMark/>
          </w:tcPr>
          <w:p w:rsidR="005D4BBC" w:rsidRPr="005D4BBC" w:rsidRDefault="005D4BBC" w:rsidP="005D4B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0,04 включительно</w:t>
            </w:r>
          </w:p>
        </w:tc>
      </w:tr>
    </w:tbl>
    <w:p w:rsidR="006C701B" w:rsidRPr="00AD244E" w:rsidRDefault="006C701B">
      <w:pPr>
        <w:rPr>
          <w:sz w:val="28"/>
          <w:szCs w:val="28"/>
        </w:rPr>
      </w:pPr>
    </w:p>
    <w:sectPr w:rsidR="006C701B" w:rsidRPr="00AD244E" w:rsidSect="005D4BB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2670D"/>
    <w:multiLevelType w:val="multilevel"/>
    <w:tmpl w:val="42F083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8B1273"/>
    <w:multiLevelType w:val="multilevel"/>
    <w:tmpl w:val="D408C6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BBC"/>
    <w:rsid w:val="002E19DE"/>
    <w:rsid w:val="005D4BBC"/>
    <w:rsid w:val="006C701B"/>
    <w:rsid w:val="00AD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2D51C-8872-4148-95F9-AE0EAA69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4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4BBC"/>
    <w:rPr>
      <w:b/>
      <w:bCs/>
    </w:rPr>
  </w:style>
  <w:style w:type="character" w:styleId="a5">
    <w:name w:val="Hyperlink"/>
    <w:basedOn w:val="a0"/>
    <w:uiPriority w:val="99"/>
    <w:semiHidden/>
    <w:unhideWhenUsed/>
    <w:rsid w:val="005D4B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4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giak.alregn.ru/wp-content/uploads/image/png/25/04/formula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Н.Л.</dc:creator>
  <cp:keywords/>
  <dc:description/>
  <cp:lastModifiedBy>Скрыпникова М.С.</cp:lastModifiedBy>
  <cp:revision>2</cp:revision>
  <dcterms:created xsi:type="dcterms:W3CDTF">2023-07-21T06:47:00Z</dcterms:created>
  <dcterms:modified xsi:type="dcterms:W3CDTF">2023-07-21T06:47:00Z</dcterms:modified>
</cp:coreProperties>
</file>